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99CD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38BF6A84" wp14:editId="2266285D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FB2E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2ABE5E9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79FD917" w14:textId="77777777" w:rsidR="00DF71C8" w:rsidRPr="00C67F4E" w:rsidRDefault="00DF71C8" w:rsidP="00DF71C8">
      <w:pPr>
        <w:rPr>
          <w:rFonts w:ascii="Century Gothic" w:hAnsi="Century Gothic"/>
        </w:rPr>
      </w:pPr>
    </w:p>
    <w:p w14:paraId="1A57F8BC" w14:textId="2689302C" w:rsidR="00DF71C8" w:rsidRPr="00DD30B4" w:rsidRDefault="00DF71C8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D0A74">
        <w:rPr>
          <w:rFonts w:ascii="Century Gothic" w:hAnsi="Century Gothic" w:cs="AppleSystemUIFont"/>
          <w:b/>
          <w:bCs/>
          <w:color w:val="595959"/>
          <w:sz w:val="26"/>
          <w:szCs w:val="26"/>
        </w:rPr>
        <w:t xml:space="preserve"> </w:t>
      </w:r>
      <w:r w:rsidR="00166ADD" w:rsidRPr="00DD30B4">
        <w:rPr>
          <w:rFonts w:ascii="Century Gothic" w:hAnsi="Century Gothic" w:cs="AppleSystemUIFont"/>
          <w:b/>
          <w:bCs/>
          <w:color w:val="595959" w:themeColor="text1" w:themeTint="A6"/>
          <w:sz w:val="26"/>
          <w:szCs w:val="26"/>
        </w:rPr>
        <w:t>P</w:t>
      </w:r>
      <w:r w:rsidR="00166ADD" w:rsidRPr="00DD30B4">
        <w:rPr>
          <w:rFonts w:ascii="Century Gothic" w:hAnsi="Century Gothic" w:cs="Helvetica"/>
          <w:b/>
          <w:bCs/>
          <w:color w:val="595959" w:themeColor="text1" w:themeTint="A6"/>
          <w:sz w:val="26"/>
          <w:szCs w:val="26"/>
        </w:rPr>
        <w:t>ozzetto d’ispezione a passaggio diretto in PVC/P</w:t>
      </w:r>
      <w:r w:rsidR="00166ADD" w:rsidRPr="00DD30B4">
        <w:rPr>
          <w:rFonts w:ascii="Century Gothic" w:hAnsi="Century Gothic" w:cs="Helvetica"/>
          <w:b/>
          <w:bCs/>
          <w:color w:val="595959" w:themeColor="text1" w:themeTint="A6"/>
          <w:sz w:val="26"/>
          <w:szCs w:val="26"/>
        </w:rPr>
        <w:t>P</w:t>
      </w:r>
    </w:p>
    <w:p w14:paraId="3BEE12AC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374F2A2D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1F8CE4A2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414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302C8299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FORNITURA E POSA IN OPERA DI POZZETTO D’ISPEZIONE IN PVC RIGIDO O PP A TOTALE TENUTA IDRAULICA, PRODOTTO MEDIANTE STAMPAGGIO AD INIEZIONE</w:t>
            </w:r>
          </w:p>
          <w:p w14:paraId="369AE1BA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</w:p>
          <w:p w14:paraId="6ED2749C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Il pozzetto si caratterizza per il sistema di connessione ad anello di tenuta, conforme alla norma EN 1401/ EN1852.</w:t>
            </w:r>
          </w:p>
          <w:p w14:paraId="1AD06EEC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Le guarnizioni a labbro amovibili sono costruite e certificate conformemente alle norme EN 681-1 e DIN 4060.</w:t>
            </w:r>
          </w:p>
          <w:p w14:paraId="493C1D17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La base pozzetto è realizzata in modo da garantire la continuità idraulica, è di sezione semicircolare pari al diametro del tubo che si innesta, per non creare interruzione di flusso, garantisce caratteristi-che autopulenti, evita il deposito di detriti, favorisce lo scorrimento in caso di scarsa portata.</w:t>
            </w:r>
          </w:p>
          <w:p w14:paraId="2234CE87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Il pozzetto consente il collegamento con il piano stradale mediante prolunga Ø400 in PVC/PP collegata alla base pozzetto tramite guarnizione a labbro.</w:t>
            </w:r>
          </w:p>
          <w:p w14:paraId="5EE3DC58" w14:textId="56531E11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L’elemento di coronamento stradale</w:t>
            </w: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 xml:space="preserve"> ha la possibilità di essere regolato alla quota desiderata micro metricamente, grazie al sistema ad innesto telescopico.</w:t>
            </w:r>
          </w:p>
          <w:p w14:paraId="66890ADC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>La copertura deve rispettare le condizioni di carrabilità richieste di regolamenti locali.</w:t>
            </w:r>
          </w:p>
          <w:p w14:paraId="32729388" w14:textId="3F34E6FF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</w:rPr>
              <w:t xml:space="preserve">Il fabbricante dei pozzetti deve, pena la non accettazione del materiale, avere i propri Sistema di gestione della qualità conforme e certificato secondo la norma UNI EN ISO 9001 e Sistema di gestione ambientale conforme e certificato secondo la norma UNI EN ISO 14001, da parte di società di certificazione accreditate secondo UNI CEI EN ISO/IEC 17021.  </w:t>
            </w:r>
          </w:p>
          <w:p w14:paraId="0ABE1005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6"/>
                <w:szCs w:val="26"/>
              </w:rPr>
            </w:pPr>
          </w:p>
          <w:p w14:paraId="3879465B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</w:tbl>
    <w:p w14:paraId="58B327E1" w14:textId="77777777" w:rsidR="00166ADD" w:rsidRDefault="00166ADD" w:rsidP="00073DAC">
      <w:pPr>
        <w:pStyle w:val="Intestazione"/>
        <w:rPr>
          <w:rFonts w:ascii="Century Gothic" w:hAnsi="Century Gothic"/>
          <w:iCs/>
        </w:rPr>
        <w:sectPr w:rsidR="00166ADD" w:rsidSect="00073DAC">
          <w:headerReference w:type="default" r:id="rId9"/>
          <w:footerReference w:type="default" r:id="rId10"/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3812D3CE" w14:textId="77777777" w:rsidR="00073DAC" w:rsidRDefault="00073DAC" w:rsidP="00073DAC">
      <w:pPr>
        <w:pStyle w:val="Intestazione"/>
        <w:rPr>
          <w:rFonts w:ascii="Century Gothic" w:hAnsi="Century Gothic"/>
          <w:iCs/>
        </w:rPr>
      </w:pPr>
    </w:p>
    <w:p w14:paraId="45545C27" w14:textId="77777777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166ADD">
        <w:rPr>
          <w:rFonts w:ascii="Century Gothic" w:hAnsi="Century Gothic"/>
          <w:iCs/>
          <w:color w:val="404040"/>
          <w:sz w:val="40"/>
          <w:szCs w:val="40"/>
        </w:rPr>
        <w:t xml:space="preserve"> </w:t>
      </w:r>
      <w:r w:rsidRPr="00ED0A74">
        <w:rPr>
          <w:rFonts w:ascii="Century Gothic" w:hAnsi="Century Gothic"/>
          <w:iCs/>
          <w:color w:val="404040"/>
          <w:sz w:val="40"/>
          <w:szCs w:val="40"/>
          <w:lang w:val="en-US"/>
        </w:rPr>
        <w:t xml:space="preserve">TENDER SPECIFICATIONS   </w:t>
      </w:r>
      <w:r w:rsidR="00ED0A74" w:rsidRPr="00ED0A74">
        <w:rPr>
          <w:rFonts w:ascii="Gilroy Black" w:hAnsi="Gilroy Black"/>
          <w:b/>
          <w:noProof/>
          <w:color w:val="00B0F0"/>
          <w:sz w:val="32"/>
          <w:szCs w:val="32"/>
        </w:rPr>
        <w:drawing>
          <wp:inline distT="0" distB="0" distL="0" distR="0" wp14:anchorId="44274C87" wp14:editId="32AFC198">
            <wp:extent cx="299720" cy="194945"/>
            <wp:effectExtent l="0" t="0" r="0" b="0"/>
            <wp:docPr id="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2799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13DBF3D9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78268872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794D7B97" w14:textId="7C6F9739" w:rsidR="00073DAC" w:rsidRPr="00ED0A74" w:rsidRDefault="00073DAC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color w:val="3B3838"/>
          <w:lang w:val="en-US"/>
        </w:rPr>
      </w:pPr>
      <w:r w:rsidRPr="00ED0A74">
        <w:rPr>
          <w:rFonts w:ascii="Century Gothic" w:hAnsi="Century Gothic" w:cs="AppleSystemUIFont"/>
          <w:b/>
          <w:bCs/>
          <w:color w:val="3B3838"/>
          <w:sz w:val="26"/>
          <w:szCs w:val="26"/>
          <w:lang w:val="en-US"/>
        </w:rPr>
        <w:t xml:space="preserve"> </w:t>
      </w:r>
      <w:r w:rsidR="00166ADD">
        <w:rPr>
          <w:rFonts w:ascii="Century Gothic" w:hAnsi="Century Gothic" w:cs="AppleSystemUIFont"/>
          <w:b/>
          <w:bCs/>
          <w:color w:val="595959"/>
          <w:sz w:val="26"/>
          <w:szCs w:val="26"/>
          <w:lang w:val="en-US"/>
        </w:rPr>
        <w:t>Inspection Chambers</w:t>
      </w:r>
    </w:p>
    <w:p w14:paraId="2C8B4B90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76DEA8F4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166ADD" w14:paraId="39FB3502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A15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3C4088F7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Injected molded non return valve made of PVC-U designed for connections to piping systems conform to EN1401.</w:t>
            </w:r>
          </w:p>
          <w:p w14:paraId="4844842E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12D3352A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RRJ jointing type (Elastomeric ring seal joints conform to EN 681-1 and DIN 4060) </w:t>
            </w:r>
          </w:p>
          <w:p w14:paraId="2F0C5989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4BAB4008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Half-pipe smooth chamber base allowing running flow and preventing the deposit of debris even at low flow.</w:t>
            </w:r>
          </w:p>
          <w:p w14:paraId="5B7105A0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03C46075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The chamber base may be connected to a riser/shaft DN 400 (depth depending) terminating at ground level.</w:t>
            </w:r>
          </w:p>
          <w:p w14:paraId="67BC991B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1FB50B0C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The telescopic part allows the settlement that might occur after installation or adjustments of the height of the chamber.</w:t>
            </w:r>
          </w:p>
          <w:p w14:paraId="4BEAE5F9" w14:textId="77777777" w:rsidR="00166ADD" w:rsidRPr="00DD30B4" w:rsidRDefault="00166ADD" w:rsidP="00166A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506DFFE2" w14:textId="77777777" w:rsidR="00166ADD" w:rsidRPr="00DD30B4" w:rsidRDefault="00166ADD" w:rsidP="00166ADD">
            <w:pPr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The cover shall conform to specifications (material, loading class, locking devices). </w:t>
            </w:r>
          </w:p>
          <w:p w14:paraId="08E20AFB" w14:textId="77777777" w:rsidR="00166ADD" w:rsidRPr="00DD30B4" w:rsidRDefault="00166ADD" w:rsidP="00166ADD">
            <w:pPr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7F759B14" w14:textId="26FE67D5" w:rsidR="00166ADD" w:rsidRPr="00DD30B4" w:rsidRDefault="00166ADD" w:rsidP="00166ADD">
            <w:pP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Suppliers will attest that they have </w:t>
            </w:r>
            <w:proofErr w:type="gramStart"/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an</w:t>
            </w:r>
            <w:proofErr w:type="gramEnd"/>
            <w:r w:rsidRPr="00DD30B4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 UNI EN ISO 9001 approved quality system in place as a condition for purchase.</w:t>
            </w:r>
          </w:p>
          <w:p w14:paraId="7E38C110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6"/>
                <w:szCs w:val="26"/>
                <w:lang w:val="en-US"/>
              </w:rPr>
            </w:pPr>
          </w:p>
          <w:p w14:paraId="62538AA8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752D6FBB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6B244940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6A1B00E0" w14:textId="77777777" w:rsidR="00DF71C8" w:rsidRDefault="00DF71C8" w:rsidP="00C67F4E">
      <w:pPr>
        <w:spacing w:line="360" w:lineRule="auto"/>
        <w:rPr>
          <w:rFonts w:ascii="Century Gothic" w:hAnsi="Century Gothic"/>
          <w:lang w:val="en-US"/>
        </w:rPr>
      </w:pPr>
    </w:p>
    <w:sectPr w:rsidR="00DF71C8" w:rsidSect="00073DAC"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08E2" w14:textId="77777777" w:rsidR="00D24F9C" w:rsidRDefault="00D24F9C" w:rsidP="00B00297">
      <w:r>
        <w:separator/>
      </w:r>
    </w:p>
  </w:endnote>
  <w:endnote w:type="continuationSeparator" w:id="0">
    <w:p w14:paraId="1FC3054B" w14:textId="77777777" w:rsidR="00D24F9C" w:rsidRDefault="00D24F9C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D48B" w14:textId="77777777" w:rsidR="00C67F4E" w:rsidRPr="00C67F4E" w:rsidRDefault="00D24F9C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21ED5A96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16A317B5" w14:textId="77777777" w:rsidTr="00ED0A74">
      <w:tc>
        <w:tcPr>
          <w:tcW w:w="6064" w:type="dxa"/>
          <w:shd w:val="clear" w:color="auto" w:fill="auto"/>
          <w:vAlign w:val="center"/>
        </w:tcPr>
        <w:p w14:paraId="0135DEB2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0AAD126E" w14:textId="2BA815D6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465AA1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CA8CF8B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32ED4B5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35CDEF3F" wp14:editId="38602179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144C9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3146" w14:textId="77777777" w:rsidR="00D24F9C" w:rsidRDefault="00D24F9C" w:rsidP="00B00297">
      <w:r>
        <w:separator/>
      </w:r>
    </w:p>
  </w:footnote>
  <w:footnote w:type="continuationSeparator" w:id="0">
    <w:p w14:paraId="5FF76842" w14:textId="77777777" w:rsidR="00D24F9C" w:rsidRDefault="00D24F9C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FBAB" w14:textId="77777777" w:rsidR="00DF71C8" w:rsidRPr="00C67F4E" w:rsidRDefault="00DF71C8" w:rsidP="00DF71C8">
    <w:pPr>
      <w:rPr>
        <w:rFonts w:ascii="Century Gothic" w:hAnsi="Century Gothic"/>
        <w:b/>
      </w:rPr>
    </w:pPr>
  </w:p>
  <w:p w14:paraId="31BBA451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32BC87C9" wp14:editId="05B203F0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94DC078" wp14:editId="56DD6A7F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B7F10" w14:textId="77777777" w:rsidR="00DF71C8" w:rsidRPr="00C67F4E" w:rsidRDefault="00D24F9C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074B7F1B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16662ECE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691E4BD5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26040498">
    <w:abstractNumId w:val="1"/>
  </w:num>
  <w:num w:numId="2" w16cid:durableId="13040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A1"/>
    <w:rsid w:val="00073DAC"/>
    <w:rsid w:val="000B3FD6"/>
    <w:rsid w:val="000E64CF"/>
    <w:rsid w:val="00163887"/>
    <w:rsid w:val="00166ADD"/>
    <w:rsid w:val="00173398"/>
    <w:rsid w:val="003F225D"/>
    <w:rsid w:val="004164AE"/>
    <w:rsid w:val="00465AA1"/>
    <w:rsid w:val="00522921"/>
    <w:rsid w:val="006E7DCA"/>
    <w:rsid w:val="007F6CA9"/>
    <w:rsid w:val="008E3B0F"/>
    <w:rsid w:val="00A07A6A"/>
    <w:rsid w:val="00A1050A"/>
    <w:rsid w:val="00AF5FE2"/>
    <w:rsid w:val="00B00297"/>
    <w:rsid w:val="00B23B07"/>
    <w:rsid w:val="00B6675D"/>
    <w:rsid w:val="00BE685C"/>
    <w:rsid w:val="00C67F4E"/>
    <w:rsid w:val="00C952D7"/>
    <w:rsid w:val="00CD6D95"/>
    <w:rsid w:val="00D24F9C"/>
    <w:rsid w:val="00D333D5"/>
    <w:rsid w:val="00DD30B4"/>
    <w:rsid w:val="00DF71C8"/>
    <w:rsid w:val="00E31BF6"/>
    <w:rsid w:val="00ED0A74"/>
    <w:rsid w:val="00F062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4E472"/>
  <w15:chartTrackingRefBased/>
  <w15:docId w15:val="{9F31298E-E7AB-D84B-87A7-1A9AC7CD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VC_antiriflusso_CLASSICA_IT-EN-FR-REV01.dotx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3</cp:revision>
  <dcterms:created xsi:type="dcterms:W3CDTF">2023-11-30T14:24:00Z</dcterms:created>
  <dcterms:modified xsi:type="dcterms:W3CDTF">2023-11-30T14:25:00Z</dcterms:modified>
</cp:coreProperties>
</file>